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44" w:rsidRDefault="00981344" w:rsidP="00981344">
      <w:pPr>
        <w:pStyle w:val="a4"/>
        <w:rPr>
          <w:u w:val="single"/>
        </w:rPr>
      </w:pPr>
      <w:r>
        <w:rPr>
          <w:u w:val="single"/>
        </w:rPr>
        <w:t>8) Умножение матриц. Свойства операции умножения матриц. Определитель произведения квадратных матриц.</w:t>
      </w:r>
    </w:p>
    <w:p w:rsidR="00981344" w:rsidRDefault="00981344" w:rsidP="00981344">
      <w:pPr>
        <w:pStyle w:val="a4"/>
      </w:pPr>
      <w:proofErr w:type="spellStart"/>
      <w:proofErr w:type="gramStart"/>
      <w:r>
        <w:rPr>
          <w:b/>
          <w:bCs/>
        </w:rPr>
        <w:t>Умноже́ние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ма́триц</w:t>
      </w:r>
      <w:proofErr w:type="spellEnd"/>
      <w:r>
        <w:t xml:space="preserve"> — одна из основных операций над </w:t>
      </w:r>
      <w:hyperlink r:id="rId4" w:tooltip="Матрица (математика)" w:history="1">
        <w:r>
          <w:rPr>
            <w:rStyle w:val="a3"/>
          </w:rPr>
          <w:t>матрицами</w:t>
        </w:r>
      </w:hyperlink>
      <w:r>
        <w:t xml:space="preserve">. Матрица, получаемая в результате операции умножения называется </w:t>
      </w:r>
      <w:proofErr w:type="spellStart"/>
      <w:r>
        <w:rPr>
          <w:b/>
          <w:bCs/>
        </w:rPr>
        <w:t>произведе́нием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ма́триц</w:t>
      </w:r>
      <w:proofErr w:type="spellEnd"/>
      <w:r>
        <w:t xml:space="preserve">. </w:t>
      </w:r>
    </w:p>
    <w:p w:rsidR="00981344" w:rsidRDefault="00981344" w:rsidP="00981344">
      <w:pPr>
        <w:pStyle w:val="a4"/>
      </w:pPr>
      <w:r>
        <w:t xml:space="preserve">Операция умножения двух матриц выполнима только в том случае, если число столбцов в первом сомножителе равно числу строк во втором; в этом случае говорят, что </w:t>
      </w:r>
      <w:r>
        <w:rPr>
          <w:i/>
          <w:iCs/>
        </w:rPr>
        <w:t>форма матриц согласована</w:t>
      </w:r>
      <w:r>
        <w:t xml:space="preserve">. В частности, умножение всегда выполнимо, если оба сомножителя — </w:t>
      </w:r>
      <w:hyperlink r:id="rId5" w:tooltip="Квадратная матрица" w:history="1">
        <w:r>
          <w:rPr>
            <w:rStyle w:val="a3"/>
          </w:rPr>
          <w:t>квадратные матрицы</w:t>
        </w:r>
      </w:hyperlink>
      <w:r>
        <w:t xml:space="preserve"> одного и того же порядка.</w:t>
      </w:r>
    </w:p>
    <w:p w:rsidR="00981344" w:rsidRDefault="00981344" w:rsidP="00981344">
      <w:pPr>
        <w:pStyle w:val="a4"/>
      </w:pPr>
      <w:r>
        <w:t xml:space="preserve">Следует заметить, что из существования произведения </w:t>
      </w:r>
      <w:r>
        <w:rPr>
          <w:rStyle w:val="texhtml"/>
          <w:i/>
          <w:iCs/>
        </w:rPr>
        <w:t>AB</w:t>
      </w:r>
      <w:r>
        <w:t xml:space="preserve"> вовсе не следует существование произведения </w:t>
      </w:r>
      <w:r>
        <w:rPr>
          <w:rStyle w:val="texhtml"/>
          <w:i/>
          <w:iCs/>
        </w:rPr>
        <w:t>BA</w:t>
      </w:r>
      <w:r>
        <w:rPr>
          <w:rStyle w:val="texhtml"/>
        </w:rPr>
        <w:t>.</w:t>
      </w:r>
    </w:p>
    <w:p w:rsidR="00981344" w:rsidRPr="005907FF" w:rsidRDefault="00981344" w:rsidP="00981344">
      <w:pPr>
        <w:pStyle w:val="2"/>
        <w:rPr>
          <w:i/>
          <w:u w:val="single"/>
        </w:rPr>
      </w:pPr>
      <w:r>
        <w:rPr>
          <w:rStyle w:val="mw-headline"/>
          <w:i/>
          <w:u w:val="single"/>
        </w:rPr>
        <w:t>!!!!!!!!!!!!!!!!!!!!!</w:t>
      </w:r>
      <w:r w:rsidRPr="005907FF">
        <w:rPr>
          <w:rStyle w:val="mw-headline"/>
          <w:i/>
          <w:u w:val="single"/>
        </w:rPr>
        <w:t>Свойства</w:t>
      </w:r>
      <w:r>
        <w:rPr>
          <w:rStyle w:val="mw-headline"/>
          <w:i/>
          <w:u w:val="single"/>
        </w:rPr>
        <w:t>!!!!!!!!!!!!!!!!!!!!!!!!!</w:t>
      </w:r>
    </w:p>
    <w:p w:rsidR="00981344" w:rsidRDefault="00981344" w:rsidP="00981344">
      <w:pPr>
        <w:pStyle w:val="a4"/>
      </w:pPr>
      <w:r>
        <w:rPr>
          <w:i/>
          <w:iCs/>
        </w:rPr>
        <w:t>Сочетательное свойство</w:t>
      </w:r>
      <w:r>
        <w:t>:</w:t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1514475" cy="200025"/>
            <wp:effectExtent l="19050" t="0" r="9525" b="0"/>
            <wp:docPr id="78" name="Рисунок 78" descr="\mathbf{A} ( \mathbf{B C} ) = ( \mathbf{A B} ) \mathbf{C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\mathbf{A} ( \mathbf{B C} ) = ( \mathbf{A B} ) \mathbf{C}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2266950" cy="200025"/>
            <wp:effectExtent l="19050" t="0" r="0" b="0"/>
            <wp:docPr id="79" name="Рисунок 79" descr="\alpha (\mathbf{AB}) = (\alpha\mathbf{A}) \mathbf{B} = \mathbf{A}(\alpha\mathbf{B}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alpha (\mathbf{AB}) = (\alpha\mathbf{A}) \mathbf{B} = \mathbf{A}(\alpha\mathbf{B})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pStyle w:val="a4"/>
      </w:pPr>
      <w:r>
        <w:rPr>
          <w:i/>
          <w:iCs/>
        </w:rPr>
        <w:t>Распределительное свойство</w:t>
      </w:r>
      <w:r>
        <w:t>:</w:t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1981200" cy="200025"/>
            <wp:effectExtent l="19050" t="0" r="0" b="0"/>
            <wp:docPr id="80" name="Рисунок 80" descr="\mathbf{A} ( \mathbf{B} + \mathbf{C} ) = \mathbf{A B} + \mathbf{AC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\mathbf{A} ( \mathbf{B} + \mathbf{C} ) = \mathbf{A B} + \mathbf{AC}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1962150" cy="200025"/>
            <wp:effectExtent l="19050" t="0" r="0" b="0"/>
            <wp:docPr id="81" name="Рисунок 81" descr="( \mathbf{A} + \mathbf{B} ) \mathbf{C} = \mathbf{A C} + \mathbf{B C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( \mathbf{A} + \mathbf{B} ) \mathbf{C} = \mathbf{A C} + \mathbf{B C}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981344" w:rsidRDefault="00981344" w:rsidP="00981344">
      <w:pPr>
        <w:pStyle w:val="a4"/>
      </w:pPr>
      <w:r>
        <w:t xml:space="preserve">Произведение матрицы на </w:t>
      </w:r>
      <w:hyperlink r:id="rId10" w:tooltip="Единичная матрица" w:history="1">
        <w:r>
          <w:rPr>
            <w:rStyle w:val="a3"/>
          </w:rPr>
          <w:t>единичную матрицу</w:t>
        </w:r>
      </w:hyperlink>
      <w:r>
        <w:t xml:space="preserve"> </w:t>
      </w:r>
      <w:r>
        <w:rPr>
          <w:noProof/>
        </w:rPr>
        <w:drawing>
          <wp:inline distT="0" distB="0" distL="0" distR="0">
            <wp:extent cx="142875" cy="133350"/>
            <wp:effectExtent l="19050" t="0" r="9525" b="0"/>
            <wp:docPr id="82" name="Рисунок 82" descr="\mathbf{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mathbf{E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подходящего порядка равно самой матрице:</w:t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752475" cy="171450"/>
            <wp:effectExtent l="19050" t="0" r="9525" b="0"/>
            <wp:docPr id="83" name="Рисунок 83" descr="\mathbf{EA} = \mathbf{A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mathbf{EA} = \mathbf{A}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752475" cy="142875"/>
            <wp:effectExtent l="19050" t="0" r="9525" b="0"/>
            <wp:docPr id="84" name="Рисунок 84" descr="\mathbf{AE} = \mathbf{A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\mathbf{AE} = \mathbf{A}.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pStyle w:val="a4"/>
      </w:pPr>
      <w:r>
        <w:t xml:space="preserve">Произведение матрицы на </w:t>
      </w:r>
      <w:hyperlink r:id="rId14" w:tooltip="Нулевая матрица" w:history="1">
        <w:r>
          <w:rPr>
            <w:rStyle w:val="a3"/>
          </w:rPr>
          <w:t>нулевую матрицу</w:t>
        </w:r>
      </w:hyperlink>
      <w:r>
        <w:t xml:space="preserve"> </w:t>
      </w:r>
      <w:r>
        <w:rPr>
          <w:noProof/>
        </w:rPr>
        <w:drawing>
          <wp:inline distT="0" distB="0" distL="0" distR="0">
            <wp:extent cx="104775" cy="123825"/>
            <wp:effectExtent l="19050" t="0" r="9525" b="0"/>
            <wp:docPr id="85" name="Рисунок 85" descr="\mathbf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mathbf{0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подходящей размерности равно нулевой матрице:</w:t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657225" cy="171450"/>
            <wp:effectExtent l="19050" t="0" r="9525" b="0"/>
            <wp:docPr id="86" name="Рисунок 86" descr="\mathbf{0A} = \mathbf{0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\mathbf{0A} = \mathbf{0};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657225" cy="142875"/>
            <wp:effectExtent l="19050" t="0" r="9525" b="0"/>
            <wp:docPr id="87" name="Рисунок 87" descr="\mathbf{A0} = \mathbf{0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\mathbf{A0} = \mathbf{0}.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pStyle w:val="a4"/>
      </w:pPr>
      <w:r>
        <w:t xml:space="preserve">Если </w:t>
      </w:r>
      <w:r>
        <w:rPr>
          <w:noProof/>
        </w:rPr>
        <w:drawing>
          <wp:inline distT="0" distB="0" distL="0" distR="0">
            <wp:extent cx="161925" cy="142875"/>
            <wp:effectExtent l="19050" t="0" r="9525" b="0"/>
            <wp:docPr id="88" name="Рисунок 88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mathbf{A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42875" cy="133350"/>
            <wp:effectExtent l="19050" t="0" r="9525" b="0"/>
            <wp:docPr id="89" name="Рисунок 89" descr="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\mathbf{B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</w:t>
      </w:r>
      <w:proofErr w:type="gramStart"/>
      <w:r>
        <w:t>квадратные</w:t>
      </w:r>
      <w:proofErr w:type="gramEnd"/>
      <w:r>
        <w:t xml:space="preserve"> одного и того же порядка, то произведение матриц обладает ещё рядом свойств.</w:t>
      </w:r>
    </w:p>
    <w:p w:rsidR="00981344" w:rsidRDefault="00981344" w:rsidP="00981344">
      <w:pPr>
        <w:pStyle w:val="a4"/>
      </w:pPr>
      <w:r>
        <w:t>Умножение матриц в целом некоммутативно:</w:t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914400" cy="190500"/>
            <wp:effectExtent l="19050" t="0" r="0" b="0"/>
            <wp:docPr id="90" name="Рисунок 90" descr="\mathbf{AB} \ne \mathbf{BA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\mathbf{AB} \ne \mathbf{BA}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pStyle w:val="a4"/>
      </w:pPr>
      <w:r>
        <w:t xml:space="preserve">Если </w:t>
      </w:r>
      <w:r>
        <w:rPr>
          <w:noProof/>
        </w:rPr>
        <w:drawing>
          <wp:inline distT="0" distB="0" distL="0" distR="0">
            <wp:extent cx="876300" cy="142875"/>
            <wp:effectExtent l="19050" t="0" r="0" b="0"/>
            <wp:docPr id="91" name="Рисунок 91" descr="\mathbf{AB} = \mathbf{B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\mathbf{AB} = \mathbf{BA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матрицы </w:t>
      </w:r>
      <w:r>
        <w:rPr>
          <w:noProof/>
        </w:rPr>
        <w:drawing>
          <wp:inline distT="0" distB="0" distL="0" distR="0">
            <wp:extent cx="161925" cy="142875"/>
            <wp:effectExtent l="19050" t="0" r="9525" b="0"/>
            <wp:docPr id="92" name="Рисунок 92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\mathbf{A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42875" cy="133350"/>
            <wp:effectExtent l="19050" t="0" r="9525" b="0"/>
            <wp:docPr id="93" name="Рисунок 93" descr="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\mathbf{B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называются </w:t>
      </w:r>
      <w:proofErr w:type="spellStart"/>
      <w:r>
        <w:t>перестановочными</w:t>
      </w:r>
      <w:proofErr w:type="spellEnd"/>
      <w:r>
        <w:t xml:space="preserve"> или коммутирующими между собой.</w:t>
      </w:r>
    </w:p>
    <w:p w:rsidR="00981344" w:rsidRDefault="00981344" w:rsidP="00981344">
      <w:pPr>
        <w:pStyle w:val="a4"/>
      </w:pPr>
      <w:hyperlink r:id="rId22" w:tooltip="Определитель" w:history="1">
        <w:r>
          <w:rPr>
            <w:rStyle w:val="a3"/>
          </w:rPr>
          <w:t>Определитель</w:t>
        </w:r>
      </w:hyperlink>
      <w:r>
        <w:t xml:space="preserve"> и </w:t>
      </w:r>
      <w:hyperlink r:id="rId23" w:tooltip="След матрицы" w:history="1">
        <w:r>
          <w:rPr>
            <w:rStyle w:val="a3"/>
          </w:rPr>
          <w:t>след</w:t>
        </w:r>
      </w:hyperlink>
      <w:r>
        <w:t xml:space="preserve"> произведения не зависят от порядка умножения матриц:</w:t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3000375" cy="200025"/>
            <wp:effectExtent l="19050" t="0" r="9525" b="0"/>
            <wp:docPr id="94" name="Рисунок 94" descr="\det(\mathbf{AB}) = \det(\mathbf{BA}) = \det \mathbf{A} \cdot \det\mathbf{B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\det(\mathbf{AB}) = \det(\mathbf{BA}) = \det \mathbf{A} \cdot \det\mathbf{B};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ind w:left="720"/>
      </w:pPr>
      <w:r>
        <w:rPr>
          <w:noProof/>
          <w:lang w:eastAsia="ru-RU"/>
        </w:rPr>
        <w:drawing>
          <wp:inline distT="0" distB="0" distL="0" distR="0">
            <wp:extent cx="1495425" cy="200025"/>
            <wp:effectExtent l="19050" t="0" r="9525" b="0"/>
            <wp:docPr id="95" name="Рисунок 95" descr="\mbox{tr}(\mathbf{AB}) = \mbox{tr}(\mathbf{BA}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\mbox{tr}(\mathbf{AB}) = \mbox{tr}(\mathbf{BA}).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44" w:rsidRDefault="00981344" w:rsidP="00981344">
      <w:pPr>
        <w:ind w:left="720"/>
      </w:pPr>
    </w:p>
    <w:p w:rsidR="00981344" w:rsidRDefault="00981344" w:rsidP="00981344">
      <w:r>
        <w:t xml:space="preserve">!!!!!!!Определитель произведения квадратных матриц равен произведению определителей сомножителей, то есть </w:t>
      </w:r>
      <w:r>
        <w:rPr>
          <w:noProof/>
          <w:lang w:eastAsia="ru-RU"/>
        </w:rPr>
        <w:drawing>
          <wp:inline distT="0" distB="0" distL="0" distR="0">
            <wp:extent cx="914400" cy="180975"/>
            <wp:effectExtent l="19050" t="0" r="0" b="0"/>
            <wp:docPr id="114" name="Рисунок 114" descr=" |AB| = |A||B|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 |AB| = |A||B| 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.!!!!!!!!!!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1344"/>
    <w:rsid w:val="00594F9B"/>
    <w:rsid w:val="00981344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4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13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813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981344"/>
    <w:rPr>
      <w:color w:val="0000FF"/>
      <w:u w:val="single"/>
    </w:rPr>
  </w:style>
  <w:style w:type="character" w:customStyle="1" w:styleId="mw-headline">
    <w:name w:val="mw-headline"/>
    <w:basedOn w:val="a0"/>
    <w:rsid w:val="00981344"/>
  </w:style>
  <w:style w:type="character" w:customStyle="1" w:styleId="texhtml">
    <w:name w:val="texhtml"/>
    <w:basedOn w:val="a0"/>
    <w:rsid w:val="00981344"/>
  </w:style>
  <w:style w:type="paragraph" w:styleId="a4">
    <w:name w:val="Normal (Web)"/>
    <w:basedOn w:val="a"/>
    <w:uiPriority w:val="99"/>
    <w:unhideWhenUsed/>
    <w:rsid w:val="0098134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gif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hyperlink" Target="http://ru.wikipedia.org/wiki/%D0%9A%D0%B2%D0%B0%D0%B4%D1%80%D0%B0%D1%82%D0%BD%D0%B0%D1%8F_%D0%BC%D0%B0%D1%82%D1%80%D0%B8%D1%86%D0%B0" TargetMode="External"/><Relationship Id="rId15" Type="http://schemas.openxmlformats.org/officeDocument/2006/relationships/image" Target="media/image8.png"/><Relationship Id="rId23" Type="http://schemas.openxmlformats.org/officeDocument/2006/relationships/hyperlink" Target="http://ru.wikipedia.org/wiki/%D0%A1%D0%BB%D0%B5%D0%B4_%D0%BC%D0%B0%D1%82%D1%80%D0%B8%D1%86%D1%8B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ru.wikipedia.org/wiki/%D0%95%D0%B4%D0%B8%D0%BD%D0%B8%D1%87%D0%BD%D0%B0%D1%8F_%D0%BC%D0%B0%D1%82%D1%80%D0%B8%D1%86%D0%B0" TargetMode="External"/><Relationship Id="rId19" Type="http://schemas.openxmlformats.org/officeDocument/2006/relationships/image" Target="media/image12.png"/><Relationship Id="rId4" Type="http://schemas.openxmlformats.org/officeDocument/2006/relationships/hyperlink" Target="http://ru.wikipedia.org/wiki/%D0%9C%D0%B0%D1%82%D1%80%D0%B8%D1%86%D0%B0_%28%D0%BC%D0%B0%D1%82%D0%B5%D0%BC%D0%B0%D1%82%D0%B8%D0%BA%D0%B0%29" TargetMode="External"/><Relationship Id="rId9" Type="http://schemas.openxmlformats.org/officeDocument/2006/relationships/image" Target="media/image4.png"/><Relationship Id="rId14" Type="http://schemas.openxmlformats.org/officeDocument/2006/relationships/hyperlink" Target="http://ru.wikipedia.org/wiki/%D0%9D%D1%83%D0%BB%D0%B5%D0%B2%D0%B0%D1%8F_%D0%BC%D0%B0%D1%82%D1%80%D0%B8%D1%86%D0%B0" TargetMode="External"/><Relationship Id="rId22" Type="http://schemas.openxmlformats.org/officeDocument/2006/relationships/hyperlink" Target="http://ru.wikipedia.org/wiki/%D0%9E%D0%BF%D1%80%D0%B5%D0%B4%D0%B5%D0%BB%D0%B8%D1%82%D0%B5%D0%BB%D1%8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2010-01-17T15:43:00Z</dcterms:created>
  <dcterms:modified xsi:type="dcterms:W3CDTF">2010-01-17T15:43:00Z</dcterms:modified>
</cp:coreProperties>
</file>